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C7EAB" w14:textId="293A4409" w:rsidR="00F03403" w:rsidRPr="00F03403" w:rsidRDefault="00F03403" w:rsidP="007D1F0B">
      <w:pPr>
        <w:overflowPunct w:val="0"/>
        <w:autoSpaceDE w:val="0"/>
        <w:autoSpaceDN w:val="0"/>
        <w:adjustRightInd w:val="0"/>
        <w:spacing w:after="0" w:line="240" w:lineRule="auto"/>
        <w:jc w:val="center"/>
        <w:rPr>
          <w:rFonts w:ascii="IBM Plex Sans" w:eastAsia="Times New Roman" w:hAnsi="IBM Plex Sans" w:cs="Tahoma"/>
          <w:b/>
          <w:sz w:val="20"/>
          <w:szCs w:val="20"/>
        </w:rPr>
      </w:pPr>
      <w:r w:rsidRPr="00F03403">
        <w:rPr>
          <w:rFonts w:ascii="IBM Plex Sans" w:eastAsia="Times New Roman" w:hAnsi="IBM Plex Sans" w:cs="Tahoma"/>
          <w:b/>
          <w:sz w:val="20"/>
          <w:szCs w:val="20"/>
        </w:rPr>
        <w:t xml:space="preserve">Annexure </w:t>
      </w:r>
      <w:r w:rsidR="00B954E5">
        <w:rPr>
          <w:rFonts w:ascii="IBM Plex Sans" w:eastAsia="Times New Roman" w:hAnsi="IBM Plex Sans" w:cs="Tahoma"/>
          <w:b/>
          <w:sz w:val="20"/>
          <w:szCs w:val="20"/>
        </w:rPr>
        <w:t>II</w:t>
      </w:r>
    </w:p>
    <w:p w14:paraId="7C141180" w14:textId="77777777" w:rsidR="00F03403" w:rsidRPr="009D66BC" w:rsidRDefault="00F03403" w:rsidP="007D1F0B">
      <w:pPr>
        <w:overflowPunct w:val="0"/>
        <w:autoSpaceDE w:val="0"/>
        <w:autoSpaceDN w:val="0"/>
        <w:adjustRightInd w:val="0"/>
        <w:spacing w:after="0" w:line="240" w:lineRule="auto"/>
        <w:jc w:val="center"/>
        <w:rPr>
          <w:rFonts w:ascii="IBM Plex Sans" w:eastAsia="Times New Roman" w:hAnsi="IBM Plex Sans" w:cs="Tahoma"/>
          <w:b/>
          <w:sz w:val="20"/>
          <w:szCs w:val="20"/>
        </w:rPr>
      </w:pPr>
    </w:p>
    <w:p w14:paraId="28F06239" w14:textId="77777777" w:rsidR="00F03403" w:rsidRPr="00212D46" w:rsidRDefault="00A60529" w:rsidP="007D1F0B">
      <w:pPr>
        <w:overflowPunct w:val="0"/>
        <w:autoSpaceDE w:val="0"/>
        <w:autoSpaceDN w:val="0"/>
        <w:adjustRightInd w:val="0"/>
        <w:spacing w:after="0" w:line="240" w:lineRule="auto"/>
        <w:jc w:val="center"/>
        <w:rPr>
          <w:rFonts w:ascii="IBM Plex Sans" w:eastAsia="Times New Roman" w:hAnsi="IBM Plex Sans" w:cs="Tahoma"/>
          <w:b/>
          <w:sz w:val="20"/>
          <w:szCs w:val="20"/>
          <w:u w:val="single"/>
        </w:rPr>
      </w:pPr>
      <w:r w:rsidRPr="00212D46">
        <w:rPr>
          <w:rFonts w:ascii="IBM Plex Sans" w:eastAsia="Times New Roman" w:hAnsi="IBM Plex Sans" w:cs="Tahoma"/>
          <w:b/>
          <w:sz w:val="20"/>
          <w:szCs w:val="20"/>
          <w:u w:val="single"/>
        </w:rPr>
        <w:t xml:space="preserve">Scheme Governing Use </w:t>
      </w:r>
      <w:r w:rsidR="00715CE0">
        <w:rPr>
          <w:rFonts w:ascii="IBM Plex Sans" w:eastAsia="Times New Roman" w:hAnsi="IBM Plex Sans" w:cs="Tahoma"/>
          <w:b/>
          <w:sz w:val="20"/>
          <w:szCs w:val="20"/>
          <w:u w:val="single"/>
        </w:rPr>
        <w:t>o</w:t>
      </w:r>
      <w:r w:rsidRPr="00212D46">
        <w:rPr>
          <w:rFonts w:ascii="IBM Plex Sans" w:eastAsia="Times New Roman" w:hAnsi="IBM Plex Sans" w:cs="Tahoma"/>
          <w:b/>
          <w:sz w:val="20"/>
          <w:szCs w:val="20"/>
          <w:u w:val="single"/>
        </w:rPr>
        <w:t xml:space="preserve">f Facility Relating </w:t>
      </w:r>
      <w:r w:rsidR="00715CE0">
        <w:rPr>
          <w:rFonts w:ascii="IBM Plex Sans" w:eastAsia="Times New Roman" w:hAnsi="IBM Plex Sans" w:cs="Tahoma"/>
          <w:b/>
          <w:sz w:val="20"/>
          <w:szCs w:val="20"/>
          <w:u w:val="single"/>
        </w:rPr>
        <w:t>t</w:t>
      </w:r>
      <w:r w:rsidRPr="00212D46">
        <w:rPr>
          <w:rFonts w:ascii="IBM Plex Sans" w:eastAsia="Times New Roman" w:hAnsi="IBM Plex Sans" w:cs="Tahoma"/>
          <w:b/>
          <w:sz w:val="20"/>
          <w:szCs w:val="20"/>
          <w:u w:val="single"/>
        </w:rPr>
        <w:t>o Non Neat Front</w:t>
      </w:r>
      <w:r w:rsidR="00F03403" w:rsidRPr="00212D46">
        <w:rPr>
          <w:rFonts w:ascii="IBM Plex Sans" w:eastAsia="Times New Roman" w:hAnsi="IBM Plex Sans" w:cs="Tahoma"/>
          <w:b/>
          <w:sz w:val="20"/>
          <w:szCs w:val="20"/>
          <w:u w:val="single"/>
        </w:rPr>
        <w:t>-</w:t>
      </w:r>
      <w:r w:rsidRPr="00212D46">
        <w:rPr>
          <w:rFonts w:ascii="IBM Plex Sans" w:eastAsia="Times New Roman" w:hAnsi="IBM Plex Sans" w:cs="Tahoma"/>
          <w:b/>
          <w:sz w:val="20"/>
          <w:szCs w:val="20"/>
          <w:u w:val="single"/>
        </w:rPr>
        <w:t>End</w:t>
      </w:r>
      <w:r w:rsidR="00F03403" w:rsidRPr="00212D46">
        <w:rPr>
          <w:rFonts w:ascii="IBM Plex Sans" w:eastAsia="Times New Roman" w:hAnsi="IBM Plex Sans" w:cs="Tahoma"/>
          <w:b/>
          <w:sz w:val="20"/>
          <w:szCs w:val="20"/>
          <w:u w:val="single"/>
        </w:rPr>
        <w:t xml:space="preserve"> (NNF)</w:t>
      </w:r>
    </w:p>
    <w:p w14:paraId="28F4EEF6" w14:textId="77777777" w:rsidR="00F03403" w:rsidRPr="00212D46" w:rsidRDefault="00F03403" w:rsidP="007D1F0B">
      <w:pPr>
        <w:overflowPunct w:val="0"/>
        <w:autoSpaceDE w:val="0"/>
        <w:autoSpaceDN w:val="0"/>
        <w:adjustRightInd w:val="0"/>
        <w:spacing w:after="0" w:line="240" w:lineRule="auto"/>
        <w:rPr>
          <w:rFonts w:ascii="IBM Plex Sans" w:eastAsia="Times New Roman" w:hAnsi="IBM Plex Sans" w:cs="Tahoma"/>
          <w:sz w:val="20"/>
          <w:szCs w:val="20"/>
          <w:u w:val="single"/>
        </w:rPr>
      </w:pPr>
    </w:p>
    <w:p w14:paraId="57802D6E" w14:textId="77777777" w:rsidR="00F03403" w:rsidRPr="00212D46"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With an objective to facilitate orderly use of </w:t>
      </w:r>
      <w:r w:rsidRPr="00DE6ABB">
        <w:rPr>
          <w:rFonts w:ascii="IBM Plex Sans" w:eastAsia="Times New Roman" w:hAnsi="IBM Plex Sans" w:cs="Times New Roman"/>
          <w:sz w:val="20"/>
          <w:szCs w:val="20"/>
        </w:rPr>
        <w:t>Non Neat Front-End (NNF)</w:t>
      </w:r>
      <w:r w:rsidRPr="009D66BC">
        <w:rPr>
          <w:rFonts w:ascii="IBM Plex Sans" w:eastAsia="Times New Roman" w:hAnsi="IBM Plex Sans" w:cs="Tahoma"/>
          <w:sz w:val="20"/>
          <w:szCs w:val="20"/>
        </w:rPr>
        <w:t xml:space="preserve"> facility and to make various conditions and / or requirements governing the use of </w:t>
      </w:r>
      <w:r w:rsidRPr="00DE6ABB">
        <w:rPr>
          <w:rFonts w:ascii="IBM Plex Sans" w:eastAsia="Times New Roman" w:hAnsi="IBM Plex Sans" w:cs="Times New Roman"/>
          <w:sz w:val="20"/>
          <w:szCs w:val="20"/>
        </w:rPr>
        <w:t>Non Neat Front-End (NNF)</w:t>
      </w:r>
      <w:r w:rsidRPr="009D66BC">
        <w:rPr>
          <w:rFonts w:ascii="IBM Plex Sans" w:eastAsia="Times New Roman" w:hAnsi="IBM Plex Sans" w:cs="Tahoma"/>
          <w:sz w:val="20"/>
          <w:szCs w:val="20"/>
        </w:rPr>
        <w:t xml:space="preserve"> facility in a transparent manner and to have its due and strict comp</w:t>
      </w:r>
      <w:r w:rsidRPr="00212D46">
        <w:rPr>
          <w:rFonts w:ascii="IBM Plex Sans" w:eastAsia="Times New Roman" w:hAnsi="IBM Plex Sans" w:cs="Tahoma"/>
          <w:sz w:val="20"/>
          <w:szCs w:val="20"/>
        </w:rPr>
        <w:t>liance, the scheme containing various conditions and / or requirements is formulated as under:</w:t>
      </w:r>
    </w:p>
    <w:p w14:paraId="6B5BBB89"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39366A29"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For the purpose of this scheme,</w:t>
      </w:r>
    </w:p>
    <w:p w14:paraId="7793763E" w14:textId="77777777" w:rsidR="00EC0585" w:rsidRDefault="00EC0585" w:rsidP="007D1F0B">
      <w:pPr>
        <w:overflowPunct w:val="0"/>
        <w:autoSpaceDE w:val="0"/>
        <w:autoSpaceDN w:val="0"/>
        <w:adjustRightInd w:val="0"/>
        <w:spacing w:after="0" w:line="240" w:lineRule="auto"/>
        <w:jc w:val="both"/>
        <w:rPr>
          <w:rFonts w:ascii="IBM Plex Sans" w:eastAsia="Times New Roman" w:hAnsi="IBM Plex Sans" w:cs="Tahoma"/>
          <w:b/>
          <w:sz w:val="20"/>
          <w:szCs w:val="20"/>
        </w:rPr>
      </w:pPr>
    </w:p>
    <w:p w14:paraId="6F2C1012" w14:textId="77777777" w:rsidR="00F03403" w:rsidRPr="00212D46"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b/>
          <w:sz w:val="20"/>
          <w:szCs w:val="20"/>
        </w:rPr>
        <w:t>‘</w:t>
      </w:r>
      <w:r w:rsidRPr="00DE6ABB">
        <w:rPr>
          <w:rFonts w:ascii="IBM Plex Sans" w:eastAsia="Times New Roman" w:hAnsi="IBM Plex Sans" w:cs="Times New Roman"/>
          <w:sz w:val="20"/>
          <w:szCs w:val="20"/>
        </w:rPr>
        <w:t>Non Neat Front-End (NNF)</w:t>
      </w:r>
      <w:r w:rsidRPr="009D66BC">
        <w:rPr>
          <w:rFonts w:ascii="IBM Plex Sans" w:eastAsia="Times New Roman" w:hAnsi="IBM Plex Sans" w:cs="Tahoma"/>
          <w:b/>
          <w:sz w:val="20"/>
          <w:szCs w:val="20"/>
        </w:rPr>
        <w:t>’</w:t>
      </w:r>
      <w:r w:rsidRPr="009D66BC">
        <w:rPr>
          <w:rFonts w:ascii="IBM Plex Sans" w:eastAsia="Times New Roman" w:hAnsi="IBM Plex Sans" w:cs="Tahoma"/>
          <w:sz w:val="20"/>
          <w:szCs w:val="20"/>
        </w:rPr>
        <w:t xml:space="preserve"> shall mean and include use of software, which has been developed and maintained by a member / </w:t>
      </w:r>
      <w:r w:rsidR="00715CE0">
        <w:rPr>
          <w:rFonts w:ascii="IBM Plex Sans" w:eastAsia="Times New Roman" w:hAnsi="IBM Plex Sans" w:cs="Tahoma"/>
          <w:sz w:val="20"/>
          <w:szCs w:val="20"/>
        </w:rPr>
        <w:t xml:space="preserve">application service provider / </w:t>
      </w:r>
      <w:r w:rsidRPr="009D66BC">
        <w:rPr>
          <w:rFonts w:ascii="IBM Plex Sans" w:eastAsia="Times New Roman" w:hAnsi="IBM Plex Sans" w:cs="Tahoma"/>
          <w:sz w:val="20"/>
          <w:szCs w:val="20"/>
        </w:rPr>
        <w:t xml:space="preserve">vendor </w:t>
      </w:r>
      <w:r w:rsidRPr="00212D46">
        <w:rPr>
          <w:rFonts w:ascii="IBM Plex Sans" w:eastAsia="Times New Roman" w:hAnsi="IBM Plex Sans" w:cs="Tahoma"/>
          <w:sz w:val="20"/>
          <w:szCs w:val="20"/>
        </w:rPr>
        <w:t>duly empanelled with the Exchange.</w:t>
      </w:r>
    </w:p>
    <w:p w14:paraId="087183F2" w14:textId="77777777" w:rsidR="00EC0585" w:rsidRDefault="00EC0585"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05DF82B4"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'Software</w:t>
      </w:r>
      <w:r w:rsidRPr="009D66BC">
        <w:rPr>
          <w:rFonts w:ascii="Arial" w:eastAsia="Times New Roman" w:hAnsi="Arial" w:cs="Arial"/>
          <w:sz w:val="20"/>
          <w:szCs w:val="20"/>
        </w:rPr>
        <w:t>‟</w:t>
      </w:r>
      <w:r w:rsidRPr="009D66BC">
        <w:rPr>
          <w:rFonts w:ascii="IBM Plex Sans" w:eastAsia="Times New Roman" w:hAnsi="IBM Plex Sans" w:cs="Tahoma"/>
          <w:sz w:val="20"/>
          <w:szCs w:val="20"/>
        </w:rPr>
        <w:t xml:space="preserve"> shall mean electronic systems or applications used by stock brokers / trading members for connecting to the stock exchanges and for the purposes of trading and real-time risk management, including software used for Compute to Computer Link (CTCL), Internet Based Trading (IBT), Direct Market Access (DMA), Securities Trading using Wireless Technology (STWT), Smart Order Routing (SOR), Algorithmic Trading (AT)</w:t>
      </w:r>
      <w:r>
        <w:rPr>
          <w:rFonts w:ascii="IBM Plex Sans" w:eastAsia="Times New Roman" w:hAnsi="IBM Plex Sans" w:cs="Tahoma"/>
          <w:sz w:val="20"/>
          <w:szCs w:val="20"/>
        </w:rPr>
        <w:t xml:space="preserve"> etc</w:t>
      </w:r>
      <w:r w:rsidRPr="009D66BC">
        <w:rPr>
          <w:rFonts w:ascii="IBM Plex Sans" w:eastAsia="Times New Roman" w:hAnsi="IBM Plex Sans" w:cs="Tahoma"/>
          <w:sz w:val="20"/>
          <w:szCs w:val="20"/>
        </w:rPr>
        <w:t>.</w:t>
      </w:r>
    </w:p>
    <w:p w14:paraId="6AA5F82C"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7C2EA671" w14:textId="77777777" w:rsidR="00F03403" w:rsidRPr="009D66BC" w:rsidRDefault="00F03403" w:rsidP="007D1F0B">
      <w:pPr>
        <w:numPr>
          <w:ilvl w:val="0"/>
          <w:numId w:val="1"/>
        </w:numPr>
        <w:autoSpaceDE w:val="0"/>
        <w:autoSpaceDN w:val="0"/>
        <w:spacing w:after="0" w:line="240" w:lineRule="auto"/>
        <w:rPr>
          <w:rFonts w:ascii="IBM Plex Sans" w:eastAsia="Times New Roman" w:hAnsi="IBM Plex Sans" w:cs="Tahoma"/>
          <w:b/>
          <w:sz w:val="20"/>
          <w:szCs w:val="20"/>
        </w:rPr>
      </w:pPr>
      <w:r w:rsidRPr="009D66BC">
        <w:rPr>
          <w:rFonts w:ascii="IBM Plex Sans" w:eastAsia="Times New Roman" w:hAnsi="IBM Plex Sans" w:cs="Tahoma"/>
          <w:b/>
          <w:sz w:val="20"/>
          <w:szCs w:val="20"/>
        </w:rPr>
        <w:t>PRE-REQUISITES FOR OBTAINING PERMISSION FOR NNF FACILITY</w:t>
      </w:r>
    </w:p>
    <w:p w14:paraId="24B443EC" w14:textId="77777777" w:rsidR="00F03403" w:rsidRPr="009D66BC" w:rsidRDefault="00F03403" w:rsidP="007D1F0B">
      <w:pPr>
        <w:overflowPunct w:val="0"/>
        <w:autoSpaceDE w:val="0"/>
        <w:autoSpaceDN w:val="0"/>
        <w:adjustRightInd w:val="0"/>
        <w:spacing w:after="0" w:line="240" w:lineRule="auto"/>
        <w:ind w:left="360"/>
        <w:jc w:val="both"/>
        <w:rPr>
          <w:rFonts w:ascii="IBM Plex Sans" w:eastAsia="Times New Roman" w:hAnsi="IBM Plex Sans" w:cs="Tahoma"/>
          <w:sz w:val="20"/>
          <w:szCs w:val="20"/>
        </w:rPr>
      </w:pPr>
    </w:p>
    <w:p w14:paraId="329E8CC7" w14:textId="77777777"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In pursuance to the application made in the form as may be prescribed by the Exchange for NNF facility by any member, the member shall deemed to have agreed by the provisions mentioned in the scheme hereunder, and the amendments made thereto by the Exchange from time to time.</w:t>
      </w:r>
    </w:p>
    <w:p w14:paraId="078B722F"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0BA817EB" w14:textId="77777777"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produce the proof, wherever applicable, relating to approval obtained under (1.4) to the Exchange to facilitate the Exchange to extend the NNF facility. The member shall also ensure that the activity carried out through use of the NNF facility is strictly in accordance with the approved network diagram</w:t>
      </w:r>
      <w:r w:rsidRPr="009D66BC">
        <w:rPr>
          <w:rFonts w:ascii="IBM Plex Sans" w:eastAsia="Times New Roman" w:hAnsi="IBM Plex Sans" w:cs="Tahoma"/>
          <w:b/>
          <w:sz w:val="20"/>
          <w:szCs w:val="20"/>
        </w:rPr>
        <w:t xml:space="preserve"> </w:t>
      </w:r>
      <w:r w:rsidRPr="009D66BC">
        <w:rPr>
          <w:rFonts w:ascii="IBM Plex Sans" w:eastAsia="Times New Roman" w:hAnsi="IBM Plex Sans" w:cs="Tahoma"/>
          <w:sz w:val="20"/>
          <w:szCs w:val="20"/>
        </w:rPr>
        <w:t xml:space="preserve">and the requirements specified by the Exchange / DOT / MTNL and / or other appropriate government / statutory authorities.  </w:t>
      </w:r>
    </w:p>
    <w:p w14:paraId="4AAA579B"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03EFA8DC" w14:textId="77777777"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who intends to develop and maintain software to support NNF facility to be approved by the Exchange shall pay a one-time fee towards in-house registration and a recurring annual fee as may be prescribed by the Exchange from time to time.  For the purpose of calculation of recurring charges, the financial year shall be considered as the basis for the year. The recurring charges shall be apportioned on a pro-rata basis for the financial year from the day on which the application is received.  </w:t>
      </w:r>
    </w:p>
    <w:p w14:paraId="1C2DA158"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1D9360E6" w14:textId="77777777"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at its own expense and except VSATs, provide all lines, cabling, hardware, equipment and other communication facility required for transmission of the data between the receiving premises and the server installed at the member’s office/s and also obtain the necessary approval in writing from relevant authorities. </w:t>
      </w:r>
    </w:p>
    <w:p w14:paraId="39F90650"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2173EBBA" w14:textId="77777777"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pay license fee / charges / royalty as may be levied by DOT / MTNL / Exchange / any other government / statutory authorities from time to time.  </w:t>
      </w:r>
    </w:p>
    <w:p w14:paraId="77270F0A"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3078F5FC" w14:textId="77777777"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ensure that the telecommunication network used by the member shall be as per the requirements specified by the Exchange / DOT / MTNL / any other government / statutory authorities from time to time.  </w:t>
      </w:r>
    </w:p>
    <w:p w14:paraId="2B81880F"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234D742E" w14:textId="77777777" w:rsidR="00F03403" w:rsidRPr="009D66BC" w:rsidRDefault="00F03403" w:rsidP="007D1F0B">
      <w:pPr>
        <w:numPr>
          <w:ilvl w:val="1"/>
          <w:numId w:val="2"/>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submit an acceptance certificate in the form as may be specified by the Exchange from time to time as the condition precedent  for the purpose of permitting  use of NNF facility by the Exchange, after completing necessary test and fully satisfying the Exchange that the NNF </w:t>
      </w:r>
      <w:r w:rsidRPr="009D66BC">
        <w:rPr>
          <w:rFonts w:ascii="IBM Plex Sans" w:eastAsia="Times New Roman" w:hAnsi="IBM Plex Sans" w:cs="Tahoma"/>
          <w:sz w:val="20"/>
          <w:szCs w:val="20"/>
        </w:rPr>
        <w:lastRenderedPageBreak/>
        <w:t>facility is fault-free. The Member shall enter into a specific agreement with the Clients whom Member permit NNF facility as per the format provided by the Exchange.</w:t>
      </w:r>
    </w:p>
    <w:p w14:paraId="6D6EBC2F"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4C364F1C" w14:textId="77777777" w:rsidR="00F03403" w:rsidRPr="009D66BC" w:rsidRDefault="00F03403" w:rsidP="007D1F0B">
      <w:pPr>
        <w:numPr>
          <w:ilvl w:val="0"/>
          <w:numId w:val="3"/>
        </w:numPr>
        <w:tabs>
          <w:tab w:val="num" w:pos="720"/>
        </w:tabs>
        <w:autoSpaceDE w:val="0"/>
        <w:autoSpaceDN w:val="0"/>
        <w:spacing w:after="0" w:line="240" w:lineRule="auto"/>
        <w:ind w:left="720"/>
        <w:rPr>
          <w:rFonts w:ascii="IBM Plex Sans" w:eastAsia="Times New Roman" w:hAnsi="IBM Plex Sans" w:cs="Tahoma"/>
          <w:sz w:val="20"/>
          <w:szCs w:val="20"/>
        </w:rPr>
      </w:pPr>
      <w:r w:rsidRPr="009D66BC">
        <w:rPr>
          <w:rFonts w:ascii="IBM Plex Sans" w:eastAsia="Times New Roman" w:hAnsi="IBM Plex Sans" w:cs="Tahoma"/>
          <w:b/>
          <w:sz w:val="20"/>
          <w:szCs w:val="20"/>
        </w:rPr>
        <w:t>CONTINUED PERMISSION REQUIREMENTS</w:t>
      </w:r>
      <w:r w:rsidRPr="009D66BC">
        <w:rPr>
          <w:rFonts w:ascii="IBM Plex Sans" w:eastAsia="Times New Roman" w:hAnsi="IBM Plex Sans" w:cs="Tahoma"/>
          <w:sz w:val="20"/>
          <w:szCs w:val="20"/>
        </w:rPr>
        <w:t xml:space="preserve"> </w:t>
      </w:r>
    </w:p>
    <w:p w14:paraId="5A85BEB6" w14:textId="77777777" w:rsidR="00F03403" w:rsidRPr="009D66BC" w:rsidRDefault="00F03403" w:rsidP="007D1F0B">
      <w:pPr>
        <w:overflowPunct w:val="0"/>
        <w:autoSpaceDE w:val="0"/>
        <w:autoSpaceDN w:val="0"/>
        <w:adjustRightInd w:val="0"/>
        <w:spacing w:after="0" w:line="240" w:lineRule="auto"/>
        <w:ind w:left="720"/>
        <w:rPr>
          <w:rFonts w:ascii="IBM Plex Sans" w:eastAsia="Times New Roman" w:hAnsi="IBM Plex Sans" w:cs="Tahoma"/>
          <w:sz w:val="20"/>
          <w:szCs w:val="20"/>
        </w:rPr>
      </w:pPr>
    </w:p>
    <w:p w14:paraId="57F22847"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make the NNF facility available to any approved person, as the case may be, only after obtaining prior written permission of the Exchange and such permission shall be subject to such conditions and / or requirements as may be stipulated by the Exchange from time to time.</w:t>
      </w:r>
    </w:p>
    <w:p w14:paraId="000015AC"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1E4C0DDA"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ensure that no CTCL facility is extended to any user / person unless such user / person has passed a NCFM and / or equivalent certification program of the appropriate modules.</w:t>
      </w:r>
    </w:p>
    <w:p w14:paraId="66BC17AC"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58E500F1"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upload the details relating to the approved persons in the format prescribed by the Exchange from time to time before extending facility of use of CTCL to any approved person. The member shall also upload details of any change in any of the details relating to use of the CTCL facility and / or the approved person.</w:t>
      </w:r>
    </w:p>
    <w:p w14:paraId="6462071F"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w:t>
      </w:r>
    </w:p>
    <w:p w14:paraId="1FB82DD8"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ensure that directly and / or indirectly ‘no view only terminal’ and / or trading terminal is provided to any other person / office / premises / address in contravention with any of the provisions contained in the Bye-laws, Rules, Regulations, and Circulars relating to requirements concerning location of NNF</w:t>
      </w:r>
      <w:r w:rsidRPr="009D66BC">
        <w:rPr>
          <w:rFonts w:ascii="IBM Plex Sans" w:eastAsia="Times New Roman" w:hAnsi="IBM Plex Sans" w:cs="Tahoma"/>
          <w:b/>
          <w:sz w:val="20"/>
          <w:szCs w:val="20"/>
        </w:rPr>
        <w:t xml:space="preserve"> </w:t>
      </w:r>
      <w:r w:rsidRPr="009D66BC">
        <w:rPr>
          <w:rFonts w:ascii="IBM Plex Sans" w:eastAsia="Times New Roman" w:hAnsi="IBM Plex Sans" w:cs="Tahoma"/>
          <w:sz w:val="20"/>
          <w:szCs w:val="20"/>
        </w:rPr>
        <w:t>terminals and usage thereof and also as specified by the Securities Exchange Board of India.</w:t>
      </w:r>
    </w:p>
    <w:p w14:paraId="77C37B6D"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2162FB23"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take all necessary steps to ensure that branches and / or their </w:t>
      </w:r>
      <w:r>
        <w:rPr>
          <w:rFonts w:ascii="IBM Plex Sans" w:eastAsia="Times New Roman" w:hAnsi="IBM Plex Sans" w:cs="Tahoma"/>
          <w:sz w:val="20"/>
          <w:szCs w:val="20"/>
        </w:rPr>
        <w:t>Authorised Persons</w:t>
      </w:r>
      <w:r w:rsidRPr="009D66BC">
        <w:rPr>
          <w:rFonts w:ascii="IBM Plex Sans" w:eastAsia="Times New Roman" w:hAnsi="IBM Plex Sans" w:cs="Tahoma"/>
          <w:sz w:val="20"/>
          <w:szCs w:val="20"/>
        </w:rPr>
        <w:t xml:space="preserve"> have not provided any extension of CTCL facility connected through VSAT / Leased Line with the Exchange by means of any connectivity viz. dial up / Leased Line / ISDN / Wireless media / other mode without prior uploading of the user details with location.</w:t>
      </w:r>
    </w:p>
    <w:p w14:paraId="6D492EFA"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2B9C0EAE"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be responsible and shall take all such steps / actions and put in place requisite mechanism to ensure and keep ensuring that no approved person, in any way, is able to make the CTCL facility further available to any other person nor shall the CTCL facility is extended outside the premises for which details are uploaded to the Exchange.  In case any member fails to strictly adhere to these requirements, the Exchange may, at its discretion, take such action as it may deem fit, which may include immediate withdrawal of the CTCL facility either in part or in full, without any notice / reference to the member, and such disciplinary action against the member.</w:t>
      </w:r>
    </w:p>
    <w:p w14:paraId="1CEBE561"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20CB8E9C"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use the physical connection / link provided for the purpose of having simultaneous access to NNF facility and the NEAT trading system.</w:t>
      </w:r>
    </w:p>
    <w:p w14:paraId="3C2ABE61"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4ED6628F"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and their branches and / or their </w:t>
      </w:r>
      <w:r>
        <w:rPr>
          <w:rFonts w:ascii="IBM Plex Sans" w:eastAsia="Times New Roman" w:hAnsi="IBM Plex Sans" w:cs="Tahoma"/>
          <w:sz w:val="20"/>
          <w:szCs w:val="20"/>
        </w:rPr>
        <w:t>Authorised Persons</w:t>
      </w:r>
      <w:r w:rsidRPr="009D66BC">
        <w:rPr>
          <w:rFonts w:ascii="IBM Plex Sans" w:eastAsia="Times New Roman" w:hAnsi="IBM Plex Sans" w:cs="Tahoma"/>
          <w:sz w:val="20"/>
          <w:szCs w:val="20"/>
        </w:rPr>
        <w:t xml:space="preserve"> shall execute any of the orders received from any of their constituents only in the respective name / client code of the constituent and no order received from any of the constituents shall be executed under PRO code and / or under other client code.</w:t>
      </w:r>
    </w:p>
    <w:p w14:paraId="118FE131"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57BED517"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under any circumstances, either through the software or otherwise, match any of the orders entered by his / its approved persons from the terminals extended by such member and that the member shall ensure to route all the orders, entered by his / its approved persons, to the trading system of the Exchange where such orders can be matched by the centralized computer trading system of the Exchange. </w:t>
      </w:r>
    </w:p>
    <w:p w14:paraId="4F01A759"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0D7DF2ED"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lastRenderedPageBreak/>
        <w:t xml:space="preserve"> A member shall ensure to put in place a system based control on the trading limits / position limit and / or exposure taken in respect of all his / its clients and adequate system control for setting pre-defined limits on the exposure and turnover for each of the clients. The system should also be capable of assessing risk of a client as soon as any order is received by the system for processing it for execution.   Acceptance / rejection of any order shall be intimated to the respective clients within a reasonable period. Reports relating to margin requirement, payment and delivery obligations, etc. shall be informed or made available to the clients through the system.  </w:t>
      </w:r>
    </w:p>
    <w:p w14:paraId="33DD2FA9"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477A3DC3"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advertise or use any software / program which may directly or indirectly facilitate matching of orders between or among two or more clients by way of grouping or otherwise. The NNF facility being used by a member shall have inbuilt feature of pushing in all the orders, entered by any of the approved persons only through the server of the member, which in turn will push such orders to the trading system of the Exchange for the purpose of execution. </w:t>
      </w:r>
    </w:p>
    <w:p w14:paraId="37A033BD"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17EDA198"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develop and / or use any software / program which shall either directly or indirectly facilitate automated trading without prior written permission of the Exchange. The term “Automated Trading” shall mean and include any software or facility by the use of which, upon the </w:t>
      </w:r>
      <w:r w:rsidR="00EC0585" w:rsidRPr="009D66BC">
        <w:rPr>
          <w:rFonts w:ascii="IBM Plex Sans" w:eastAsia="Times New Roman" w:hAnsi="IBM Plex Sans" w:cs="Tahoma"/>
          <w:sz w:val="20"/>
          <w:szCs w:val="20"/>
        </w:rPr>
        <w:t>fulfilment</w:t>
      </w:r>
      <w:r w:rsidRPr="009D66BC">
        <w:rPr>
          <w:rFonts w:ascii="IBM Plex Sans" w:eastAsia="Times New Roman" w:hAnsi="IBM Plex Sans" w:cs="Tahoma"/>
          <w:sz w:val="20"/>
          <w:szCs w:val="20"/>
        </w:rPr>
        <w:t xml:space="preserve"> of certain specified parameters, without the necessity of manual entry of orders, buy/sell orders are automatically generated and pushed into the trading system of the Exchange for the purpose of matching. </w:t>
      </w:r>
    </w:p>
    <w:p w14:paraId="125D0615"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15BF2082"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be responsible to settle all the trades executed by any approved person through the use of the </w:t>
      </w:r>
      <w:r w:rsidR="00A60529">
        <w:rPr>
          <w:rFonts w:ascii="IBM Plex Sans" w:eastAsia="Times New Roman" w:hAnsi="IBM Plex Sans" w:cs="Tahoma"/>
          <w:sz w:val="20"/>
          <w:szCs w:val="20"/>
        </w:rPr>
        <w:t xml:space="preserve">NNF </w:t>
      </w:r>
      <w:r w:rsidRPr="009D66BC">
        <w:rPr>
          <w:rFonts w:ascii="IBM Plex Sans" w:eastAsia="Times New Roman" w:hAnsi="IBM Plex Sans" w:cs="Tahoma"/>
          <w:sz w:val="20"/>
          <w:szCs w:val="20"/>
        </w:rPr>
        <w:t xml:space="preserve">facility, whether such trades were executed with or without the knowledge of the member and that the member shall be bound to honour / comply / </w:t>
      </w:r>
      <w:r w:rsidR="00EC0585" w:rsidRPr="009D66BC">
        <w:rPr>
          <w:rFonts w:ascii="IBM Plex Sans" w:eastAsia="Times New Roman" w:hAnsi="IBM Plex Sans" w:cs="Tahoma"/>
          <w:sz w:val="20"/>
          <w:szCs w:val="20"/>
        </w:rPr>
        <w:t>fulfil</w:t>
      </w:r>
      <w:r w:rsidRPr="009D66BC">
        <w:rPr>
          <w:rFonts w:ascii="IBM Plex Sans" w:eastAsia="Times New Roman" w:hAnsi="IBM Plex Sans" w:cs="Tahoma"/>
          <w:sz w:val="20"/>
          <w:szCs w:val="20"/>
        </w:rPr>
        <w:t xml:space="preserve"> all the obligations / liabilities / commitments arising out of and / or in connection with the trades executed by the approved person/s as if such trades were done by the member and / or permitted by the member.  </w:t>
      </w:r>
    </w:p>
    <w:p w14:paraId="604EDCA3"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4C734902"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maintain all systems logs and make the same available for inspection at the discretion of, and demand by, the Exchange / SEBI at any time.</w:t>
      </w:r>
    </w:p>
    <w:p w14:paraId="7DC4ABDD"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7D022AD4"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w:t>
      </w:r>
      <w:r w:rsidRPr="009D66BC">
        <w:rPr>
          <w:rFonts w:ascii="IBM Plex Sans" w:eastAsia="Times New Roman" w:hAnsi="IBM Plex Sans" w:cs="Times New Roman"/>
          <w:sz w:val="20"/>
          <w:szCs w:val="20"/>
        </w:rPr>
        <w:t xml:space="preserve">ember shall ensure to undertake periodic audit of their </w:t>
      </w:r>
      <w:r>
        <w:rPr>
          <w:rFonts w:ascii="IBM Plex Sans" w:eastAsia="Times New Roman" w:hAnsi="IBM Plex Sans" w:cs="Times New Roman"/>
          <w:sz w:val="20"/>
          <w:szCs w:val="20"/>
        </w:rPr>
        <w:t>NNF</w:t>
      </w:r>
      <w:r w:rsidRPr="009D66BC">
        <w:rPr>
          <w:rFonts w:ascii="IBM Plex Sans" w:eastAsia="Times New Roman" w:hAnsi="IBM Plex Sans" w:cs="Times New Roman"/>
          <w:b/>
          <w:sz w:val="20"/>
          <w:szCs w:val="20"/>
        </w:rPr>
        <w:t xml:space="preserve"> </w:t>
      </w:r>
      <w:r w:rsidRPr="009D66BC">
        <w:rPr>
          <w:rFonts w:ascii="IBM Plex Sans" w:eastAsia="Times New Roman" w:hAnsi="IBM Plex Sans" w:cs="Times New Roman"/>
          <w:sz w:val="20"/>
          <w:szCs w:val="20"/>
        </w:rPr>
        <w:t>facility at such time intervals and from such qualified persons as may be directed by the Exchange from time to time and submit a certificate duly issued by such qualified person to the Exchange within the time as may be stipulated by the Exchange.</w:t>
      </w:r>
      <w:r w:rsidRPr="009D66BC">
        <w:rPr>
          <w:rFonts w:ascii="IBM Plex Sans" w:eastAsia="Times New Roman" w:hAnsi="IBM Plex Sans" w:cs="Tahoma"/>
          <w:sz w:val="20"/>
          <w:szCs w:val="20"/>
        </w:rPr>
        <w:t xml:space="preserve"> </w:t>
      </w:r>
    </w:p>
    <w:p w14:paraId="5731F66F"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32C7DE10"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ensure to carry out necessary changes in the NNF facility used for accessing the trading system of the Exchange, within such time as may be intimated by the Exchange, from time to time.  No modification of any part of the software has been / will be effected without prior written permission of the Exchange.</w:t>
      </w:r>
    </w:p>
    <w:p w14:paraId="389EC835"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3E735C2A"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not develop / use any software for accessing the trading system of the Exchange, whether through the Compute to Computer Link (CTCL), Internet Based Trading (IBT), Direct Market Access (DMA), Securities Trading using Wireless Technology (STWT), Smart Order Routing (S</w:t>
      </w:r>
      <w:r w:rsidR="00A60529">
        <w:rPr>
          <w:rFonts w:ascii="IBM Plex Sans" w:eastAsia="Times New Roman" w:hAnsi="IBM Plex Sans" w:cs="Tahoma"/>
          <w:sz w:val="20"/>
          <w:szCs w:val="20"/>
        </w:rPr>
        <w:t xml:space="preserve">OR), Algorithmic Trading (AT) </w:t>
      </w:r>
      <w:r w:rsidRPr="009D66BC">
        <w:rPr>
          <w:rFonts w:ascii="IBM Plex Sans" w:eastAsia="Times New Roman" w:hAnsi="IBM Plex Sans" w:cs="Tahoma"/>
          <w:sz w:val="20"/>
          <w:szCs w:val="20"/>
        </w:rPr>
        <w:t xml:space="preserve">or otherwise, which software, in the opinion of the Exchange, may resemble and / or result and / or may give appearance of NEAT software in any manner. </w:t>
      </w:r>
    </w:p>
    <w:p w14:paraId="6AA398F6"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2130102D" w14:textId="77777777" w:rsidR="00F03403" w:rsidRDefault="00F03403" w:rsidP="00EC0585">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assign and / or otherwise transfer any one or more rights and / or obligations relating to the use of the NNF facility, without prior written permission of the Exchange. </w:t>
      </w:r>
    </w:p>
    <w:p w14:paraId="4BE95D06" w14:textId="77777777" w:rsidR="00EC0585" w:rsidRPr="00EC0585" w:rsidRDefault="00EC0585" w:rsidP="00EC0585">
      <w:pPr>
        <w:autoSpaceDE w:val="0"/>
        <w:autoSpaceDN w:val="0"/>
        <w:spacing w:after="0" w:line="240" w:lineRule="auto"/>
        <w:jc w:val="both"/>
        <w:rPr>
          <w:rFonts w:ascii="IBM Plex Sans" w:eastAsia="Times New Roman" w:hAnsi="IBM Plex Sans" w:cs="Tahoma"/>
          <w:sz w:val="20"/>
          <w:szCs w:val="20"/>
        </w:rPr>
      </w:pPr>
    </w:p>
    <w:p w14:paraId="52A27E61" w14:textId="77777777" w:rsidR="00F03403" w:rsidRPr="00212D46"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not use, without prior written permission of the Exchange, the name of the Exchange to directly and / or indirectly promote his / it’s business.  </w:t>
      </w:r>
    </w:p>
    <w:p w14:paraId="3ED728DA" w14:textId="77777777" w:rsidR="00F03403" w:rsidRPr="00212D46"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5F471653"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ensure that the NNF facility is flexible for effecting any changes at a short notice and has inbuilt functionalities / features in respect of online surveillance, trade by trade position monitoring and other risk management aspects.</w:t>
      </w:r>
    </w:p>
    <w:p w14:paraId="453053E8" w14:textId="77777777" w:rsidR="00F03403" w:rsidRPr="009D66BC" w:rsidRDefault="00F03403" w:rsidP="007D1F0B">
      <w:pPr>
        <w:overflowPunct w:val="0"/>
        <w:autoSpaceDE w:val="0"/>
        <w:autoSpaceDN w:val="0"/>
        <w:adjustRightInd w:val="0"/>
        <w:spacing w:after="0" w:line="240" w:lineRule="auto"/>
        <w:ind w:left="1800"/>
        <w:jc w:val="both"/>
        <w:rPr>
          <w:rFonts w:ascii="IBM Plex Sans" w:eastAsia="Times New Roman" w:hAnsi="IBM Plex Sans" w:cs="Tahoma"/>
          <w:sz w:val="20"/>
          <w:szCs w:val="20"/>
        </w:rPr>
      </w:pPr>
    </w:p>
    <w:p w14:paraId="6A0FB861"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treat, as confidential, all information obtained from the Exchange pursuant to this scheme and shall not divulge such information to any person (except employees of the member who need to know such information) without prior written permission from the Exchange and that the member shall ensure that all his / its employees are aware by and strictly comply with this requirement without exception. It is clearly understood that the forgoing obligation as to confidentially shall survive any termination of the availability of use of the NNF facility envisaged under this scheme.   </w:t>
      </w:r>
    </w:p>
    <w:p w14:paraId="78215DEA"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331CE3CD"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not, either by himself / itself and / or through any person acting on his / its behalf issue / release / publish any advertisement, brochure / pamphlet / booklet, notice or any other promotional material on any aspect relating to the use of the NNF facility, in any form, whether written or otherwise, except in accordance with the code of advertisement as may be prescribed by the Exchange from time to time and after prior written permission of the Exchange.</w:t>
      </w:r>
    </w:p>
    <w:p w14:paraId="765C0ACF"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44179126"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Any declaration and / or notice required to be given by any member to the Exchange shall be sent by registered letter or facsimile transmission or at e-mail address specifically provided by the Exchange for this purpose.</w:t>
      </w:r>
    </w:p>
    <w:p w14:paraId="572832A6"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3C2BEDF6"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t>Besides the conditions and / or requirements as may be stipulated under clause (2.1) by the Exchange, all the provisions contained in the Bye-laws, Rules, Regulations and Circulars relating to use and operation of the NEAT trading system shall mutatis mutandis be applicable to the use and operation of the NNF</w:t>
      </w:r>
      <w:r>
        <w:rPr>
          <w:rFonts w:ascii="IBM Plex Sans" w:eastAsia="Times New Roman" w:hAnsi="IBM Plex Sans" w:cs="Tahoma"/>
          <w:sz w:val="20"/>
          <w:szCs w:val="20"/>
        </w:rPr>
        <w:t xml:space="preserve"> </w:t>
      </w:r>
      <w:r w:rsidRPr="009D66BC">
        <w:rPr>
          <w:rFonts w:ascii="IBM Plex Sans" w:eastAsia="Times New Roman" w:hAnsi="IBM Plex Sans" w:cs="Tahoma"/>
          <w:sz w:val="20"/>
          <w:szCs w:val="20"/>
        </w:rPr>
        <w:t>facility</w:t>
      </w:r>
      <w:r w:rsidRPr="009D66BC">
        <w:rPr>
          <w:rFonts w:ascii="IBM Plex Sans" w:eastAsia="Times New Roman" w:hAnsi="IBM Plex Sans" w:cs="Tahoma"/>
          <w:b/>
          <w:sz w:val="20"/>
          <w:szCs w:val="20"/>
        </w:rPr>
        <w:t>.</w:t>
      </w:r>
    </w:p>
    <w:p w14:paraId="7C54C02B"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5A5D2E9A" w14:textId="77777777" w:rsidR="00F03403" w:rsidRPr="00CF6E69"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b/>
          <w:sz w:val="20"/>
          <w:szCs w:val="20"/>
        </w:rPr>
      </w:pPr>
      <w:r w:rsidRPr="009D66BC">
        <w:rPr>
          <w:rFonts w:ascii="IBM Plex Sans" w:eastAsia="Times New Roman" w:hAnsi="IBM Plex Sans" w:cs="Tahoma"/>
          <w:sz w:val="20"/>
          <w:szCs w:val="20"/>
        </w:rPr>
        <w:t>2.25 A member shall ensure that the guidelines issued by SEBI/NSE in relation to Compute to Computer Link (CTCL), Internet Based Trading (IBT), Direct Market Access (DMA), Securities Trading using Wireless Technology (STWT), Smart Order Routing (SOR)</w:t>
      </w:r>
      <w:r>
        <w:rPr>
          <w:rFonts w:ascii="IBM Plex Sans" w:eastAsia="Times New Roman" w:hAnsi="IBM Plex Sans" w:cs="Tahoma"/>
          <w:sz w:val="20"/>
          <w:szCs w:val="20"/>
        </w:rPr>
        <w:t xml:space="preserve">, </w:t>
      </w:r>
      <w:r w:rsidRPr="009D66BC">
        <w:rPr>
          <w:rFonts w:ascii="IBM Plex Sans" w:eastAsia="Times New Roman" w:hAnsi="IBM Plex Sans" w:cs="Tahoma"/>
          <w:sz w:val="20"/>
          <w:szCs w:val="20"/>
        </w:rPr>
        <w:t>Algorithmic Trading (AT)</w:t>
      </w:r>
      <w:r>
        <w:rPr>
          <w:rFonts w:ascii="IBM Plex Sans" w:eastAsia="Times New Roman" w:hAnsi="IBM Plex Sans" w:cs="Tahoma"/>
          <w:sz w:val="20"/>
          <w:szCs w:val="20"/>
        </w:rPr>
        <w:t>, etc.</w:t>
      </w:r>
      <w:r w:rsidRPr="009D66BC">
        <w:rPr>
          <w:rFonts w:ascii="IBM Plex Sans" w:eastAsia="Times New Roman" w:hAnsi="IBM Plex Sans" w:cs="Tahoma"/>
          <w:sz w:val="20"/>
          <w:szCs w:val="20"/>
        </w:rPr>
        <w:t xml:space="preserve"> are strictly adhered to.</w:t>
      </w:r>
      <w:r w:rsidR="00CF6E69">
        <w:rPr>
          <w:rFonts w:ascii="IBM Plex Sans" w:eastAsia="Times New Roman" w:hAnsi="IBM Plex Sans" w:cs="Tahoma"/>
          <w:sz w:val="20"/>
          <w:szCs w:val="20"/>
        </w:rPr>
        <w:t xml:space="preserve"> </w:t>
      </w:r>
      <w:r w:rsidRPr="007D1F0B">
        <w:rPr>
          <w:rFonts w:ascii="IBM Plex Sans" w:eastAsia="Times New Roman" w:hAnsi="IBM Plex Sans" w:cs="Tahoma"/>
          <w:sz w:val="20"/>
          <w:szCs w:val="20"/>
        </w:rPr>
        <w:t>A member shall ensure that the following security measures are inbuilt in the NNF system as the case may be :</w:t>
      </w:r>
    </w:p>
    <w:p w14:paraId="43D1A2E3" w14:textId="77777777" w:rsidR="00CF6E69" w:rsidRPr="007D1F0B" w:rsidRDefault="00CF6E69" w:rsidP="00CF6E69">
      <w:pPr>
        <w:autoSpaceDE w:val="0"/>
        <w:autoSpaceDN w:val="0"/>
        <w:spacing w:after="0" w:line="240" w:lineRule="auto"/>
        <w:jc w:val="both"/>
        <w:rPr>
          <w:rFonts w:ascii="IBM Plex Sans" w:eastAsia="Times New Roman" w:hAnsi="IBM Plex Sans" w:cs="Tahoma"/>
          <w:b/>
          <w:sz w:val="20"/>
          <w:szCs w:val="20"/>
        </w:rPr>
      </w:pPr>
    </w:p>
    <w:p w14:paraId="5C62A93E" w14:textId="77777777"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User Id.</w:t>
      </w:r>
    </w:p>
    <w:p w14:paraId="50039400" w14:textId="77777777"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First level password (Private code).</w:t>
      </w:r>
    </w:p>
    <w:p w14:paraId="3451B418" w14:textId="77777777"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Automatic expiry of passwords at the end of reasonable duration.  Reinitialise access on entering fresh password.</w:t>
      </w:r>
    </w:p>
    <w:p w14:paraId="3D76CC5E" w14:textId="77777777"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All transaction logs with proper audit facilities to be maintained in the system with unique numbering for orders and trades.</w:t>
      </w:r>
    </w:p>
    <w:p w14:paraId="118B0F36" w14:textId="77777777"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Secured Socket Level Security for server access through internet.</w:t>
      </w:r>
    </w:p>
    <w:p w14:paraId="1ED35506" w14:textId="77777777"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Suitable Firewalls between trading set-up directly connected to an Exchange trading system and the member’s trading set up. </w:t>
      </w:r>
    </w:p>
    <w:p w14:paraId="2C7188D2" w14:textId="77777777"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Integrating any advanced level security as specified by NSE / SEBI from time to time.</w:t>
      </w:r>
    </w:p>
    <w:p w14:paraId="1A9A9843" w14:textId="77777777" w:rsidR="00F03403" w:rsidRPr="009D66BC" w:rsidRDefault="00F03403" w:rsidP="007D1F0B">
      <w:pPr>
        <w:numPr>
          <w:ilvl w:val="2"/>
          <w:numId w:val="4"/>
        </w:numPr>
        <w:autoSpaceDE w:val="0"/>
        <w:autoSpaceDN w:val="0"/>
        <w:spacing w:after="0" w:line="240" w:lineRule="auto"/>
        <w:ind w:left="2340" w:hanging="90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  Adherence to the following systems operations procedure :</w:t>
      </w:r>
    </w:p>
    <w:p w14:paraId="37D0101E" w14:textId="77777777" w:rsidR="00F03403" w:rsidRPr="009D66BC" w:rsidRDefault="00F03403" w:rsidP="007D1F0B">
      <w:pPr>
        <w:numPr>
          <w:ilvl w:val="3"/>
          <w:numId w:val="4"/>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Follow identical logic / priorities used by the Exchange to treat client orders. </w:t>
      </w:r>
    </w:p>
    <w:p w14:paraId="44071734" w14:textId="77777777" w:rsidR="00F03403" w:rsidRPr="009D66BC" w:rsidRDefault="00F03403" w:rsidP="007D1F0B">
      <w:pPr>
        <w:numPr>
          <w:ilvl w:val="3"/>
          <w:numId w:val="4"/>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Maintain all activities / alerts log with audit trail facility.</w:t>
      </w:r>
    </w:p>
    <w:p w14:paraId="5F120A98" w14:textId="77777777" w:rsidR="00F03403" w:rsidRPr="009D66BC" w:rsidRDefault="00F03403" w:rsidP="007D1F0B">
      <w:pPr>
        <w:autoSpaceDE w:val="0"/>
        <w:autoSpaceDN w:val="0"/>
        <w:spacing w:after="0" w:line="240" w:lineRule="auto"/>
        <w:ind w:left="1800"/>
        <w:jc w:val="both"/>
        <w:rPr>
          <w:rFonts w:ascii="IBM Plex Sans" w:eastAsia="Times New Roman" w:hAnsi="IBM Plex Sans" w:cs="Tahoma"/>
          <w:sz w:val="20"/>
          <w:szCs w:val="20"/>
        </w:rPr>
      </w:pPr>
    </w:p>
    <w:p w14:paraId="522D47DA" w14:textId="77777777" w:rsidR="00F03403" w:rsidRPr="009D66BC" w:rsidRDefault="00F03403" w:rsidP="007D1F0B">
      <w:pPr>
        <w:numPr>
          <w:ilvl w:val="1"/>
          <w:numId w:val="4"/>
        </w:numPr>
        <w:tabs>
          <w:tab w:val="clear" w:pos="1620"/>
          <w:tab w:val="num" w:pos="1800"/>
        </w:tabs>
        <w:autoSpaceDE w:val="0"/>
        <w:autoSpaceDN w:val="0"/>
        <w:spacing w:after="0" w:line="240" w:lineRule="auto"/>
        <w:ind w:left="1800"/>
        <w:jc w:val="both"/>
        <w:rPr>
          <w:rFonts w:ascii="IBM Plex Sans" w:eastAsia="Times New Roman" w:hAnsi="IBM Plex Sans" w:cs="Tahoma"/>
          <w:sz w:val="20"/>
          <w:szCs w:val="20"/>
        </w:rPr>
      </w:pPr>
      <w:r w:rsidRPr="009D66BC">
        <w:rPr>
          <w:rFonts w:ascii="IBM Plex Sans" w:eastAsia="Times New Roman" w:hAnsi="IBM Plex Sans" w:cs="Tahoma"/>
          <w:sz w:val="20"/>
          <w:szCs w:val="20"/>
        </w:rPr>
        <w:lastRenderedPageBreak/>
        <w:t>The member shall follow and comply with such orders or instructions including any such order or instruction, as may be issued by the Exchange or any committee of the Exchange duly constituted for the purpose, in the event of the member committing any violation of any Rules, Bye Laws, Regulation, NNF scheme or practice or code of conduct prescribed by the Exchange in respect of the conduct of the business in the Exchange and those maybe in force from time to time.</w:t>
      </w:r>
    </w:p>
    <w:p w14:paraId="2E2A5FD8"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2AABBFA8" w14:textId="77777777" w:rsidR="00F03403" w:rsidRDefault="00F03403" w:rsidP="007D1F0B">
      <w:pPr>
        <w:numPr>
          <w:ilvl w:val="0"/>
          <w:numId w:val="3"/>
        </w:numPr>
        <w:tabs>
          <w:tab w:val="num" w:pos="720"/>
        </w:tabs>
        <w:autoSpaceDE w:val="0"/>
        <w:autoSpaceDN w:val="0"/>
        <w:spacing w:after="0" w:line="240" w:lineRule="auto"/>
        <w:ind w:left="720"/>
        <w:jc w:val="both"/>
        <w:rPr>
          <w:rFonts w:ascii="IBM Plex Sans" w:eastAsia="Times New Roman" w:hAnsi="IBM Plex Sans" w:cs="Tahoma"/>
          <w:b/>
          <w:sz w:val="20"/>
          <w:szCs w:val="20"/>
        </w:rPr>
      </w:pPr>
      <w:r w:rsidRPr="009D66BC">
        <w:rPr>
          <w:rFonts w:ascii="IBM Plex Sans" w:eastAsia="Times New Roman" w:hAnsi="IBM Plex Sans" w:cs="Tahoma"/>
          <w:b/>
          <w:sz w:val="20"/>
          <w:szCs w:val="20"/>
        </w:rPr>
        <w:t xml:space="preserve">RIGHTS OF THE EXCHANGE </w:t>
      </w:r>
    </w:p>
    <w:p w14:paraId="19E44FDF" w14:textId="77777777" w:rsidR="007D1F0B" w:rsidRPr="009D66BC" w:rsidRDefault="007D1F0B" w:rsidP="007D1F0B">
      <w:pPr>
        <w:autoSpaceDE w:val="0"/>
        <w:autoSpaceDN w:val="0"/>
        <w:spacing w:after="0" w:line="240" w:lineRule="auto"/>
        <w:ind w:left="720"/>
        <w:jc w:val="both"/>
        <w:rPr>
          <w:rFonts w:ascii="IBM Plex Sans" w:eastAsia="Times New Roman" w:hAnsi="IBM Plex Sans" w:cs="Tahoma"/>
          <w:b/>
          <w:sz w:val="20"/>
          <w:szCs w:val="20"/>
        </w:rPr>
      </w:pPr>
    </w:p>
    <w:p w14:paraId="66D8EE8F" w14:textId="77777777"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The Exchange may, at its discretion, provide access to the NNF facility provided by the Member from any location, as may be notified by the Exchange from time to time (hereinafter referred to as the “receiving premises”), to a member, and the member shall be responsible and required to establish connectivity with such receiving premises at his cost.</w:t>
      </w:r>
    </w:p>
    <w:p w14:paraId="2B44C7E8"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08B5CE99" w14:textId="77777777"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The Exchange may, at its discretion, make the NNF facility available to the member upto such time as the Exchange may deem fit and that the NNF facility may, at any time, be withdrawn, at its discretion by the Exchange, without giving any notice / reference to the member and / or reasons whatsoever. </w:t>
      </w:r>
    </w:p>
    <w:p w14:paraId="41C389B7"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05870BEC" w14:textId="77777777"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The Exchange shall, at its discretion, have an absolute right to inspect the software used by any member either in his / its own office and / or extended such facility at any other location, at any time and without prior notice. </w:t>
      </w:r>
    </w:p>
    <w:p w14:paraId="28E1196E"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5E994961" w14:textId="77777777"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 member shall render and / or shall cause to render all possible assistance and cooperation to the official of the Exchange by providing access to any kind of information in any form as such official may require at any location whether details of such location are uploaded or not, and shall produce such documents, records, accounts, books, data etc, howsoever stored, including data stored in magnetic tapes, floppy diskettes etc., and provide any other information as may be required by the Exchange. </w:t>
      </w:r>
    </w:p>
    <w:p w14:paraId="39A105D3"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71694598" w14:textId="77777777"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Without prejudice to any other right under any law for the time being in force or which may become applicable at any time, the Exchange shall have the exclusive right to take, at its discretion, such actions, steps, measures, proceedings, decisions within such period of time and upon such conditions and / or requirements as the Exchange may deem fit upon any member non-complying and / or delaying  in compliance and / or failing to comply with any of the conditions and / or requirements contained in this scheme and / or amendments thereto or upon suspension or termination of any member on any account whatsoever. It is understood that such actions, steps, proceedings, decisions may inter</w:t>
      </w:r>
      <w:r w:rsidR="00CF6E69">
        <w:rPr>
          <w:rFonts w:ascii="IBM Plex Sans" w:eastAsia="Times New Roman" w:hAnsi="IBM Plex Sans" w:cs="Tahoma"/>
          <w:sz w:val="20"/>
          <w:szCs w:val="20"/>
        </w:rPr>
        <w:t>-</w:t>
      </w:r>
      <w:r w:rsidRPr="009D66BC">
        <w:rPr>
          <w:rFonts w:ascii="IBM Plex Sans" w:eastAsia="Times New Roman" w:hAnsi="IBM Plex Sans" w:cs="Tahoma"/>
          <w:sz w:val="20"/>
          <w:szCs w:val="20"/>
        </w:rPr>
        <w:t>alia include immediate withdrawal of use of NNF facility accessing the trading system of the Exchange, without notice / reference to the member and / or such disciplinary action as the Exchange may deem fit and that the member shall abide by and be bound by such actions, steps, measures, proceedings, decisions as may be initiated by the Exchange from time to time.</w:t>
      </w:r>
    </w:p>
    <w:p w14:paraId="6E9FBF2B"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0175C4A5" w14:textId="77777777"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No forbearance, delay or indulgence by the Exchange in enforcing any of the conditions and / or requirements contained in this scheme and / or amendments thereto and / or under the Bye-laws, Rules, Regulations and Circulars, shall prejudice and / or restrict the rights of the Exchange nor shall any waiver of the right of the Exchange operate as a waiver of any subsequent breach. No right, power or remedy herein conferred upon or reserved for the Exchange is exclusive of any other right, power or remedy available to the Exchange and that each such right, power or remedy shall be cumulative.</w:t>
      </w:r>
    </w:p>
    <w:p w14:paraId="1E059056"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567EF508" w14:textId="77777777" w:rsidR="00F03403" w:rsidRPr="009D66BC" w:rsidRDefault="00F03403" w:rsidP="007D1F0B">
      <w:pPr>
        <w:numPr>
          <w:ilvl w:val="1"/>
          <w:numId w:val="5"/>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The Exchange has and shall have an absolute right to add, modify, amend and / or delete any of the conditions and / or requirements contained in this scheme and such additions, </w:t>
      </w:r>
      <w:r w:rsidRPr="009D66BC">
        <w:rPr>
          <w:rFonts w:ascii="IBM Plex Sans" w:eastAsia="Times New Roman" w:hAnsi="IBM Plex Sans" w:cs="Tahoma"/>
          <w:sz w:val="20"/>
          <w:szCs w:val="20"/>
        </w:rPr>
        <w:lastRenderedPageBreak/>
        <w:t>modifications, amendments and / or deletions shall be applicable and come into force as may be notified by the Exchange from time to time and that every member and / or every approved person associated with the member shall abide and / or be bound by such additions, modifications, amendments and / or deletions as if such additions, modifications, amendments and / or deletions are part of this scheme.</w:t>
      </w:r>
    </w:p>
    <w:p w14:paraId="5F8B0550"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7357C8A4" w14:textId="77777777" w:rsidR="00F03403" w:rsidRDefault="00F03403" w:rsidP="007D1F0B">
      <w:pPr>
        <w:overflowPunct w:val="0"/>
        <w:autoSpaceDE w:val="0"/>
        <w:autoSpaceDN w:val="0"/>
        <w:adjustRightInd w:val="0"/>
        <w:spacing w:after="0" w:line="240" w:lineRule="auto"/>
        <w:jc w:val="both"/>
        <w:rPr>
          <w:rFonts w:ascii="IBM Plex Sans" w:eastAsia="Times New Roman" w:hAnsi="IBM Plex Sans" w:cs="Tahoma"/>
          <w:b/>
          <w:sz w:val="20"/>
          <w:szCs w:val="20"/>
        </w:rPr>
      </w:pPr>
      <w:r w:rsidRPr="009D66BC">
        <w:rPr>
          <w:rFonts w:ascii="IBM Plex Sans" w:eastAsia="Times New Roman" w:hAnsi="IBM Plex Sans" w:cs="Tahoma"/>
          <w:sz w:val="20"/>
          <w:szCs w:val="20"/>
        </w:rPr>
        <w:t>4.</w:t>
      </w:r>
      <w:r w:rsidRPr="009D66BC">
        <w:rPr>
          <w:rFonts w:ascii="IBM Plex Sans" w:eastAsia="Times New Roman" w:hAnsi="IBM Plex Sans" w:cs="Tahoma"/>
          <w:sz w:val="20"/>
          <w:szCs w:val="20"/>
        </w:rPr>
        <w:tab/>
      </w:r>
      <w:r w:rsidRPr="009D66BC">
        <w:rPr>
          <w:rFonts w:ascii="IBM Plex Sans" w:eastAsia="Times New Roman" w:hAnsi="IBM Plex Sans" w:cs="Tahoma"/>
          <w:b/>
          <w:sz w:val="20"/>
          <w:szCs w:val="20"/>
        </w:rPr>
        <w:t>GENERAL</w:t>
      </w:r>
    </w:p>
    <w:p w14:paraId="09B94214" w14:textId="77777777" w:rsidR="007D1F0B" w:rsidRPr="009D66BC" w:rsidRDefault="007D1F0B" w:rsidP="007D1F0B">
      <w:pPr>
        <w:overflowPunct w:val="0"/>
        <w:autoSpaceDE w:val="0"/>
        <w:autoSpaceDN w:val="0"/>
        <w:adjustRightInd w:val="0"/>
        <w:spacing w:after="0" w:line="240" w:lineRule="auto"/>
        <w:jc w:val="both"/>
        <w:rPr>
          <w:rFonts w:ascii="IBM Plex Sans" w:eastAsia="Times New Roman" w:hAnsi="IBM Plex Sans" w:cs="Tahoma"/>
          <w:b/>
          <w:sz w:val="20"/>
          <w:szCs w:val="20"/>
        </w:rPr>
      </w:pPr>
    </w:p>
    <w:p w14:paraId="2328AE8B" w14:textId="77777777" w:rsidR="00F03403" w:rsidRPr="009D66BC" w:rsidRDefault="00F03403" w:rsidP="007D1F0B">
      <w:pPr>
        <w:numPr>
          <w:ilvl w:val="1"/>
          <w:numId w:val="6"/>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Non-Exclusivity </w:t>
      </w:r>
    </w:p>
    <w:p w14:paraId="6ABCC397"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The NNF facility made available to any member by the Exchange shall be on a non-exclusive basis and shall be available only at the discretion of the Exchange.</w:t>
      </w:r>
    </w:p>
    <w:p w14:paraId="66A8616D"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64AE902D" w14:textId="77777777" w:rsidR="00F03403" w:rsidRPr="009D66BC" w:rsidRDefault="00F03403" w:rsidP="007D1F0B">
      <w:pPr>
        <w:numPr>
          <w:ilvl w:val="1"/>
          <w:numId w:val="6"/>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Notice of withdrawal by member</w:t>
      </w:r>
    </w:p>
    <w:p w14:paraId="17DDF8AC" w14:textId="77777777" w:rsidR="00F03403" w:rsidRPr="009D66BC" w:rsidRDefault="00F03403" w:rsidP="007D1F0B">
      <w:pPr>
        <w:numPr>
          <w:ilvl w:val="2"/>
          <w:numId w:val="6"/>
        </w:numPr>
        <w:tabs>
          <w:tab w:val="num" w:pos="2160"/>
        </w:tabs>
        <w:autoSpaceDE w:val="0"/>
        <w:autoSpaceDN w:val="0"/>
        <w:spacing w:after="0" w:line="240" w:lineRule="auto"/>
        <w:ind w:left="2160"/>
        <w:jc w:val="both"/>
        <w:rPr>
          <w:rFonts w:ascii="IBM Plex Sans" w:eastAsia="Times New Roman" w:hAnsi="IBM Plex Sans" w:cs="Times New Roman"/>
          <w:color w:val="333333"/>
          <w:sz w:val="20"/>
          <w:szCs w:val="20"/>
        </w:rPr>
      </w:pPr>
      <w:r w:rsidRPr="009D66BC">
        <w:rPr>
          <w:rFonts w:ascii="IBM Plex Sans" w:eastAsia="Times New Roman" w:hAnsi="IBM Plex Sans" w:cs="Tahoma"/>
          <w:sz w:val="20"/>
          <w:szCs w:val="20"/>
        </w:rPr>
        <w:t>A member may be entitled, by giving one month’s written notice, to request the Exchange to withdraw the NNF facility.  Such withdrawal shall be subject to such conditions and / or requirements as may be stipulated by the Exchange, including payment of such amount to and / or by the Exchange, as may be decided by the Exchange at its discretion.</w:t>
      </w:r>
    </w:p>
    <w:p w14:paraId="3999AEA9" w14:textId="77777777" w:rsidR="00F03403" w:rsidRPr="009D66BC" w:rsidRDefault="00F03403" w:rsidP="007D1F0B">
      <w:pPr>
        <w:numPr>
          <w:ilvl w:val="2"/>
          <w:numId w:val="6"/>
        </w:numPr>
        <w:tabs>
          <w:tab w:val="num" w:pos="2160"/>
        </w:tabs>
        <w:autoSpaceDE w:val="0"/>
        <w:autoSpaceDN w:val="0"/>
        <w:spacing w:after="0" w:line="240" w:lineRule="auto"/>
        <w:ind w:left="2160"/>
        <w:jc w:val="both"/>
        <w:rPr>
          <w:rFonts w:ascii="IBM Plex Sans" w:eastAsia="Times New Roman" w:hAnsi="IBM Plex Sans" w:cs="Times New Roman"/>
          <w:color w:val="333333"/>
          <w:sz w:val="20"/>
          <w:szCs w:val="20"/>
        </w:rPr>
      </w:pPr>
      <w:r w:rsidRPr="009D66BC">
        <w:rPr>
          <w:rFonts w:ascii="IBM Plex Sans" w:eastAsia="Times New Roman" w:hAnsi="IBM Plex Sans" w:cs="Tahoma"/>
          <w:sz w:val="20"/>
          <w:szCs w:val="20"/>
        </w:rPr>
        <w:t xml:space="preserve">A member is aware that the Exchange is the absolute owner of the proprietary rights in respect of the APIs entrusted to the member for the purpose of developing the software and that he </w:t>
      </w:r>
      <w:r w:rsidRPr="002A0864">
        <w:rPr>
          <w:rFonts w:ascii="IBM Plex Sans" w:eastAsia="Times New Roman" w:hAnsi="IBM Plex Sans" w:cs="Tahoma"/>
          <w:sz w:val="20"/>
          <w:szCs w:val="20"/>
        </w:rPr>
        <w:t>shall not duplicate, sell, assign, license or part in any other mode and / or method for consideration or otherwise and / or transfer the APIs to any third party any time.</w:t>
      </w:r>
    </w:p>
    <w:p w14:paraId="57CE4A82" w14:textId="77777777" w:rsidR="00F03403" w:rsidRPr="009D66BC" w:rsidRDefault="00F03403" w:rsidP="007D1F0B">
      <w:pPr>
        <w:numPr>
          <w:ilvl w:val="2"/>
          <w:numId w:val="6"/>
        </w:numPr>
        <w:tabs>
          <w:tab w:val="num" w:pos="2160"/>
        </w:tabs>
        <w:autoSpaceDE w:val="0"/>
        <w:autoSpaceDN w:val="0"/>
        <w:spacing w:after="0" w:line="240" w:lineRule="auto"/>
        <w:ind w:left="2160"/>
        <w:jc w:val="both"/>
        <w:rPr>
          <w:rFonts w:ascii="IBM Plex Sans" w:eastAsia="Times New Roman" w:hAnsi="IBM Plex Sans" w:cs="Times New Roman"/>
          <w:color w:val="333333"/>
          <w:sz w:val="20"/>
          <w:szCs w:val="20"/>
        </w:rPr>
      </w:pPr>
      <w:r w:rsidRPr="009D66BC">
        <w:rPr>
          <w:rFonts w:ascii="IBM Plex Sans" w:eastAsia="Times New Roman" w:hAnsi="IBM Plex Sans" w:cs="Tahoma"/>
          <w:sz w:val="20"/>
          <w:szCs w:val="20"/>
        </w:rPr>
        <w:t>The member shall forthwith inform the Exchange in writing as and when any notice is received by the member in connection with any institution of winding up proceedings against the member and that the member shall inform the Exchange in writing before the member initiates any winding up proceedings to be wound up. The member further undertakes, that it shall inform the Exchange in writing on the onset of any circumstance which is likely to or may render the member to be wound up or which is likely to or may render the member liable to be subject to winding up proceedings.</w:t>
      </w:r>
    </w:p>
    <w:p w14:paraId="200D3126"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35234311" w14:textId="77777777" w:rsidR="00F03403" w:rsidRPr="009D66BC" w:rsidRDefault="00F03403" w:rsidP="007D1F0B">
      <w:pPr>
        <w:numPr>
          <w:ilvl w:val="1"/>
          <w:numId w:val="6"/>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Indemnifying the Exchange</w:t>
      </w:r>
    </w:p>
    <w:p w14:paraId="24D0A8DC"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shall be deemed to have indemnified and keep indemnified the Exchange harmless against every and all claims, demand, damages, liabilities, losses and / or expenses suffered by such member directly by reason of the use and / or non-use of the NNF facility by any member / approved person and / or by reason of any member / approved person not complying with and / or delaying in compliance with and / or failure in compliance with and / or contravening with any of the conditions and / or requirements contained in this scheme and / or amendments thereto, including in relation to the proprietary rights of API vested in the Exchange. The Member shall be fully responsible and liable for all the orders emanating through their Compute to Computer Link (CTCL), Internet Based Trading (IBT), Direct Market Access (DMA), Securities Trading using Wireless Technology (STWT), Smart Order Routing (SOR) and Algorithmic Trading (AT) systems.</w:t>
      </w:r>
    </w:p>
    <w:p w14:paraId="73EAD6E9"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1343A46E"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4.4    </w:t>
      </w:r>
      <w:r w:rsidR="00EC0585">
        <w:rPr>
          <w:rFonts w:ascii="IBM Plex Sans" w:eastAsia="Times New Roman" w:hAnsi="IBM Plex Sans" w:cs="Tahoma"/>
          <w:sz w:val="20"/>
          <w:szCs w:val="20"/>
        </w:rPr>
        <w:tab/>
      </w:r>
      <w:r w:rsidRPr="009D66BC">
        <w:rPr>
          <w:rFonts w:ascii="IBM Plex Sans" w:eastAsia="Times New Roman" w:hAnsi="IBM Plex Sans" w:cs="Tahoma"/>
          <w:sz w:val="20"/>
          <w:szCs w:val="20"/>
        </w:rPr>
        <w:t>No warranty by the Exchange</w:t>
      </w:r>
    </w:p>
    <w:p w14:paraId="2507C623"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A member agrees and is fully aware that the Exchange does not, in any manner, warrant that the use of the NNF facility, accessing the trading system of the Exchange, will be error-free and / or uninterrupted.</w:t>
      </w:r>
    </w:p>
    <w:p w14:paraId="3648ECB4"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26AD93E1" w14:textId="77777777" w:rsidR="00F03403" w:rsidRPr="009D66BC" w:rsidRDefault="00F03403" w:rsidP="007D1F0B">
      <w:pPr>
        <w:numPr>
          <w:ilvl w:val="1"/>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No liability to the Exchange </w:t>
      </w:r>
    </w:p>
    <w:p w14:paraId="6C0ED416"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The Exchange shall not, in any way, be responsible for development, maintenance, updates, upgrades, error fixes or any other support to the software being used for NNF facility by any member and shall not be liable for any loss suffered by any member due to the use of software for extending the NNF facility.</w:t>
      </w:r>
    </w:p>
    <w:p w14:paraId="0FEB366C"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p>
    <w:p w14:paraId="4D938C66"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 xml:space="preserve">Also, the Exchange shall, in no way, be liable for any direct and / or indirect damage, costs, claims and / or expenses whatsoever, in connection </w:t>
      </w:r>
      <w:proofErr w:type="gramStart"/>
      <w:r w:rsidRPr="009D66BC">
        <w:rPr>
          <w:rFonts w:ascii="IBM Plex Sans" w:eastAsia="Times New Roman" w:hAnsi="IBM Plex Sans" w:cs="Tahoma"/>
          <w:sz w:val="20"/>
          <w:szCs w:val="20"/>
        </w:rPr>
        <w:t>with :</w:t>
      </w:r>
      <w:proofErr w:type="gramEnd"/>
    </w:p>
    <w:p w14:paraId="307E039E" w14:textId="77777777" w:rsidR="00F03403" w:rsidRPr="009D66BC" w:rsidRDefault="00F03403" w:rsidP="007D1F0B">
      <w:pPr>
        <w:overflowPunct w:val="0"/>
        <w:autoSpaceDE w:val="0"/>
        <w:autoSpaceDN w:val="0"/>
        <w:adjustRightInd w:val="0"/>
        <w:spacing w:after="0" w:line="240" w:lineRule="auto"/>
        <w:jc w:val="both"/>
        <w:rPr>
          <w:rFonts w:ascii="IBM Plex Sans" w:eastAsia="Times New Roman" w:hAnsi="IBM Plex Sans" w:cs="Tahoma"/>
          <w:sz w:val="20"/>
          <w:szCs w:val="20"/>
        </w:rPr>
      </w:pPr>
    </w:p>
    <w:p w14:paraId="6D5D80B7" w14:textId="77777777" w:rsidR="00F03403" w:rsidRPr="009D66BC" w:rsidRDefault="00F03403" w:rsidP="007D1F0B">
      <w:pPr>
        <w:numPr>
          <w:ilvl w:val="2"/>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Mechanical or electrical or telephone or network breakdown or power failure or malfunction of any of the servers or auxiliary equipment used by a member and / or any other cause beyond the reasonable control of the Exchange.</w:t>
      </w:r>
    </w:p>
    <w:p w14:paraId="371FCECA" w14:textId="77777777" w:rsidR="00F03403" w:rsidRPr="009D66BC" w:rsidRDefault="00F03403" w:rsidP="007D1F0B">
      <w:pPr>
        <w:numPr>
          <w:ilvl w:val="2"/>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Special direct / indirect economic or consequential loss or damage including, but not limited to loss of profit, business revenue, opportunity costs, goodwill or anticipated saving.</w:t>
      </w:r>
    </w:p>
    <w:p w14:paraId="5A4CDAD9" w14:textId="77777777" w:rsidR="00F03403" w:rsidRPr="009D66BC" w:rsidRDefault="00F03403" w:rsidP="007D1F0B">
      <w:pPr>
        <w:numPr>
          <w:ilvl w:val="2"/>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Any event of a force majeure.</w:t>
      </w:r>
    </w:p>
    <w:p w14:paraId="51748AE7" w14:textId="77777777" w:rsidR="00F03403" w:rsidRPr="009D66BC" w:rsidRDefault="00F03403" w:rsidP="007D1F0B">
      <w:pPr>
        <w:overflowPunct w:val="0"/>
        <w:autoSpaceDE w:val="0"/>
        <w:autoSpaceDN w:val="0"/>
        <w:adjustRightInd w:val="0"/>
        <w:spacing w:after="0" w:line="240" w:lineRule="auto"/>
        <w:ind w:left="2160"/>
        <w:jc w:val="both"/>
        <w:rPr>
          <w:rFonts w:ascii="IBM Plex Sans" w:eastAsia="Times New Roman" w:hAnsi="IBM Plex Sans" w:cs="Tahoma"/>
          <w:sz w:val="20"/>
          <w:szCs w:val="20"/>
        </w:rPr>
      </w:pPr>
      <w:r w:rsidRPr="009D66BC">
        <w:rPr>
          <w:rFonts w:ascii="IBM Plex Sans" w:eastAsia="Times New Roman" w:hAnsi="IBM Plex Sans" w:cs="Tahoma"/>
          <w:sz w:val="20"/>
          <w:szCs w:val="20"/>
        </w:rPr>
        <w:t>For the purpose of this clause, “Force Majeure” means and includes wars, insurrections, revolution, fires, floods, epidemic quarantine restrictions, declared general strikes in relevant industries, Act of God, Act of the Government of India and / or any concerned State Government and any such other acts or events beyond the control of the Exchange.  Further, this will not be prejudicial to the rights already accrued to the Exchange due to failure by any member to perform either in full or in part any of the obligations  prior to the occurrence of the event of Force Majeure.</w:t>
      </w:r>
    </w:p>
    <w:p w14:paraId="7F01921C"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7A4F4656" w14:textId="77777777" w:rsidR="00F03403" w:rsidRPr="009D66BC" w:rsidRDefault="00F03403" w:rsidP="007D1F0B">
      <w:pPr>
        <w:numPr>
          <w:ilvl w:val="1"/>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No guarantee</w:t>
      </w:r>
    </w:p>
    <w:p w14:paraId="4E4A4F59" w14:textId="77777777" w:rsidR="00F03403" w:rsidRPr="009D66BC" w:rsidRDefault="00F03403" w:rsidP="007D1F0B">
      <w:pPr>
        <w:overflowPunct w:val="0"/>
        <w:autoSpaceDE w:val="0"/>
        <w:autoSpaceDN w:val="0"/>
        <w:adjustRightInd w:val="0"/>
        <w:spacing w:after="0" w:line="240" w:lineRule="auto"/>
        <w:ind w:left="1440"/>
        <w:jc w:val="both"/>
        <w:rPr>
          <w:rFonts w:ascii="IBM Plex Sans" w:eastAsia="Times New Roman" w:hAnsi="IBM Plex Sans" w:cs="Tahoma"/>
          <w:sz w:val="20"/>
          <w:szCs w:val="20"/>
        </w:rPr>
      </w:pPr>
      <w:r w:rsidRPr="009D66BC">
        <w:rPr>
          <w:rFonts w:ascii="IBM Plex Sans" w:eastAsia="Times New Roman" w:hAnsi="IBM Plex Sans" w:cs="Tahoma"/>
          <w:sz w:val="20"/>
          <w:szCs w:val="20"/>
        </w:rPr>
        <w:t>It is clearly understood that neither the Exchange nor the directors, managers, officers, employees or agents of the Exchange guarantee the functioning of the NNF facility nor uninterrupted connectivity to the trading system of the Exchange. The Exchange and the directors, managers, officers, employees and agents of the Exchange shall not be, in any way, liable to any member and / or his / its approved person or to any other person for any problem in performance or interruption of NNF facility or for any damages, consequential or otherwise, arising therefrom or occasioned thereby.  No proceedings shall be issued by any member / approved person / third party against the Exchange or against any of the directors, managers, officers or employees of the Exchange for any act of commission or omission done in discharge of official functions.</w:t>
      </w:r>
    </w:p>
    <w:p w14:paraId="13D2D7C9" w14:textId="77777777" w:rsidR="00F03403" w:rsidRPr="009D66BC" w:rsidRDefault="00F03403" w:rsidP="007D1F0B">
      <w:pPr>
        <w:overflowPunct w:val="0"/>
        <w:autoSpaceDE w:val="0"/>
        <w:autoSpaceDN w:val="0"/>
        <w:adjustRightInd w:val="0"/>
        <w:spacing w:after="0" w:line="240" w:lineRule="auto"/>
        <w:ind w:left="720"/>
        <w:jc w:val="both"/>
        <w:rPr>
          <w:rFonts w:ascii="IBM Plex Sans" w:eastAsia="Times New Roman" w:hAnsi="IBM Plex Sans" w:cs="Tahoma"/>
          <w:sz w:val="20"/>
          <w:szCs w:val="20"/>
        </w:rPr>
      </w:pPr>
    </w:p>
    <w:p w14:paraId="1AACF451" w14:textId="77777777" w:rsidR="002A0864" w:rsidRDefault="00F03403" w:rsidP="002A0864">
      <w:pPr>
        <w:numPr>
          <w:ilvl w:val="1"/>
          <w:numId w:val="7"/>
        </w:numPr>
        <w:autoSpaceDE w:val="0"/>
        <w:autoSpaceDN w:val="0"/>
        <w:spacing w:after="0" w:line="240" w:lineRule="auto"/>
        <w:jc w:val="both"/>
        <w:rPr>
          <w:rFonts w:ascii="IBM Plex Sans" w:eastAsia="Times New Roman" w:hAnsi="IBM Plex Sans" w:cs="Tahoma"/>
          <w:sz w:val="20"/>
          <w:szCs w:val="20"/>
        </w:rPr>
      </w:pPr>
      <w:r w:rsidRPr="009D66BC">
        <w:rPr>
          <w:rFonts w:ascii="IBM Plex Sans" w:eastAsia="Times New Roman" w:hAnsi="IBM Plex Sans" w:cs="Tahoma"/>
          <w:sz w:val="20"/>
          <w:szCs w:val="20"/>
        </w:rPr>
        <w:t>Applicability of this  scheme</w:t>
      </w:r>
    </w:p>
    <w:p w14:paraId="78258709" w14:textId="77777777" w:rsidR="00E01BDF" w:rsidRPr="0096026D" w:rsidRDefault="00F03403" w:rsidP="0096026D">
      <w:pPr>
        <w:autoSpaceDE w:val="0"/>
        <w:autoSpaceDN w:val="0"/>
        <w:spacing w:after="0" w:line="240" w:lineRule="auto"/>
        <w:ind w:left="1440"/>
        <w:jc w:val="both"/>
        <w:rPr>
          <w:rFonts w:ascii="IBM Plex Sans" w:eastAsia="Times New Roman" w:hAnsi="IBM Plex Sans" w:cs="Tahoma"/>
          <w:sz w:val="20"/>
          <w:szCs w:val="20"/>
        </w:rPr>
      </w:pPr>
      <w:r w:rsidRPr="002A0864">
        <w:rPr>
          <w:rFonts w:ascii="IBM Plex Sans" w:eastAsia="Times New Roman" w:hAnsi="IBM Plex Sans" w:cs="Tahoma"/>
          <w:sz w:val="20"/>
          <w:szCs w:val="20"/>
        </w:rPr>
        <w:t>This scheme shall be applicable not only to the information services and terminal equipment already offered by any member to any approved person but shall also be applicable to any information services and terminal equipment that may be developed by any member in future, even if any member has either altered and / or intends to alter mode of supplying information to any approved person, except where the member has obtained permission, in writing, for such al</w:t>
      </w:r>
      <w:r w:rsidR="00237F3C" w:rsidRPr="002A0864">
        <w:rPr>
          <w:rFonts w:ascii="IBM Plex Sans" w:eastAsia="Times New Roman" w:hAnsi="IBM Plex Sans" w:cs="Tahoma"/>
          <w:sz w:val="20"/>
          <w:szCs w:val="20"/>
        </w:rPr>
        <w:t xml:space="preserve">teration with complete details, </w:t>
      </w:r>
      <w:r w:rsidRPr="002A0864">
        <w:rPr>
          <w:rFonts w:ascii="IBM Plex Sans" w:eastAsia="Times New Roman" w:hAnsi="IBM Plex Sans" w:cs="Tahoma"/>
          <w:sz w:val="20"/>
          <w:szCs w:val="20"/>
        </w:rPr>
        <w:t xml:space="preserve">from the Exchange. </w:t>
      </w:r>
    </w:p>
    <w:sectPr w:rsidR="00E01BDF" w:rsidRPr="009602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Calibri"/>
    <w:panose1 w:val="00000000000000000000"/>
    <w:charset w:val="00"/>
    <w:family w:val="swiss"/>
    <w:notTrueType/>
    <w:pitch w:val="variable"/>
    <w:sig w:usb0="A000006F" w:usb1="5000207B"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23965"/>
    <w:multiLevelType w:val="hybridMultilevel"/>
    <w:tmpl w:val="92985CD4"/>
    <w:lvl w:ilvl="0" w:tplc="03CE5662">
      <w:start w:val="2"/>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E634D6"/>
    <w:multiLevelType w:val="multilevel"/>
    <w:tmpl w:val="64044D8A"/>
    <w:lvl w:ilvl="0">
      <w:start w:val="4"/>
      <w:numFmt w:val="decimal"/>
      <w:lvlText w:val="%1"/>
      <w:lvlJc w:val="left"/>
      <w:pPr>
        <w:tabs>
          <w:tab w:val="num" w:pos="375"/>
        </w:tabs>
        <w:ind w:left="375" w:hanging="375"/>
      </w:pPr>
    </w:lvl>
    <w:lvl w:ilvl="1">
      <w:start w:val="5"/>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2" w15:restartNumberingAfterBreak="0">
    <w:nsid w:val="297C2A8A"/>
    <w:multiLevelType w:val="multilevel"/>
    <w:tmpl w:val="50B8FFBC"/>
    <w:lvl w:ilvl="0">
      <w:start w:val="4"/>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340"/>
        </w:tabs>
        <w:ind w:left="2340" w:hanging="720"/>
      </w:pPr>
      <w:rPr>
        <w:b w:val="0"/>
      </w:r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3" w15:restartNumberingAfterBreak="0">
    <w:nsid w:val="32AD4763"/>
    <w:multiLevelType w:val="multilevel"/>
    <w:tmpl w:val="E63E7C94"/>
    <w:lvl w:ilvl="0">
      <w:start w:val="3"/>
      <w:numFmt w:val="decimal"/>
      <w:lvlText w:val="%1"/>
      <w:lvlJc w:val="left"/>
      <w:pPr>
        <w:tabs>
          <w:tab w:val="num" w:pos="360"/>
        </w:tabs>
        <w:ind w:left="360" w:hanging="360"/>
      </w:pPr>
    </w:lvl>
    <w:lvl w:ilvl="1">
      <w:start w:val="1"/>
      <w:numFmt w:val="decimal"/>
      <w:lvlText w:val="%1.%2"/>
      <w:lvlJc w:val="left"/>
      <w:pPr>
        <w:tabs>
          <w:tab w:val="num" w:pos="1620"/>
        </w:tabs>
        <w:ind w:left="162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4" w15:restartNumberingAfterBreak="0">
    <w:nsid w:val="5203047C"/>
    <w:multiLevelType w:val="hybridMultilevel"/>
    <w:tmpl w:val="DD2A221E"/>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5E2D3FDA"/>
    <w:multiLevelType w:val="multilevel"/>
    <w:tmpl w:val="8D128AEA"/>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6" w15:restartNumberingAfterBreak="0">
    <w:nsid w:val="73346DC1"/>
    <w:multiLevelType w:val="multilevel"/>
    <w:tmpl w:val="DAF4768A"/>
    <w:lvl w:ilvl="0">
      <w:start w:val="2"/>
      <w:numFmt w:val="decimal"/>
      <w:lvlText w:val="%1"/>
      <w:lvlJc w:val="left"/>
      <w:pPr>
        <w:tabs>
          <w:tab w:val="num" w:pos="360"/>
        </w:tabs>
        <w:ind w:left="360" w:hanging="360"/>
      </w:pPr>
    </w:lvl>
    <w:lvl w:ilvl="1">
      <w:start w:val="1"/>
      <w:numFmt w:val="decimal"/>
      <w:lvlText w:val="%1.%2"/>
      <w:lvlJc w:val="left"/>
      <w:pPr>
        <w:tabs>
          <w:tab w:val="num" w:pos="1620"/>
        </w:tabs>
        <w:ind w:left="1620" w:hanging="72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403"/>
    <w:rsid w:val="00237F3C"/>
    <w:rsid w:val="002A0864"/>
    <w:rsid w:val="00715CE0"/>
    <w:rsid w:val="007D1F0B"/>
    <w:rsid w:val="0096026D"/>
    <w:rsid w:val="00A325F9"/>
    <w:rsid w:val="00A60529"/>
    <w:rsid w:val="00B70067"/>
    <w:rsid w:val="00B954E5"/>
    <w:rsid w:val="00CF6E69"/>
    <w:rsid w:val="00DC1087"/>
    <w:rsid w:val="00DE6ABB"/>
    <w:rsid w:val="00EC0585"/>
    <w:rsid w:val="00F03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5E8DE"/>
  <w15:docId w15:val="{D7436528-8015-4634-AD17-68DE6CB0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403"/>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4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403"/>
    <w:rPr>
      <w:rFonts w:ascii="Segoe UI" w:hAnsi="Segoe UI" w:cs="Segoe UI"/>
      <w:sz w:val="18"/>
      <w:szCs w:val="18"/>
      <w:lang w:val="en-IN"/>
    </w:rPr>
  </w:style>
  <w:style w:type="paragraph" w:styleId="ListParagraph">
    <w:name w:val="List Paragraph"/>
    <w:basedOn w:val="Normal"/>
    <w:uiPriority w:val="34"/>
    <w:qFormat/>
    <w:rsid w:val="00EC05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7</Pages>
  <Words>3481</Words>
  <Characters>19846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Sana Malik</cp:lastModifiedBy>
  <cp:revision>12</cp:revision>
  <dcterms:created xsi:type="dcterms:W3CDTF">2019-06-16T12:29:00Z</dcterms:created>
  <dcterms:modified xsi:type="dcterms:W3CDTF">2020-11-24T05:56:00Z</dcterms:modified>
</cp:coreProperties>
</file>